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ОКАЗАНИЯ УСЛУГ № </w:t>
      </w:r>
      <w:r>
        <w:rPr>
          <w:highlight w:val="yellow"/>
        </w:rPr>
        <w:t xml:space="preserve">[Номер договора]</w:t>
      </w:r>
      <w:r>
        <w:br/>
      </w:r>
      <w:r>
        <w:t xml:space="preserve">с исполнителем — плательщиком налога на профессиональный доход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договора]</w:t>
      </w:r>
    </w:p>
    <w:p>
      <w:pPr>
        <w:jc w:val="both"/>
      </w:pPr>
      <w:r>
        <w:rPr>
          <w:highlight w:val="yellow"/>
        </w:rPr>
        <w:t xml:space="preserve">[Наименование или ФИО заказчика]</w:t>
      </w:r>
      <w:r>
        <w:t xml:space="preserve">, в лице </w:t>
      </w:r>
      <w:r>
        <w:rPr>
          <w:highlight w:val="yellow"/>
        </w:rPr>
        <w:t xml:space="preserve">[Должность и ФИО представителя заказчика, если заказчик — организация]</w:t>
      </w:r>
      <w:r>
        <w:t xml:space="preserve">, действующего на основании </w:t>
      </w:r>
      <w:r>
        <w:rPr>
          <w:highlight w:val="yellow"/>
        </w:rPr>
        <w:t xml:space="preserve">[Устав, доверенность или «—»]</w:t>
      </w:r>
      <w:r>
        <w:t xml:space="preserve">, именуемый(-ое) в дальнейшем «Заказчик», с одной стороны, и </w:t>
      </w:r>
      <w:r>
        <w:rPr>
          <w:highlight w:val="yellow"/>
        </w:rPr>
        <w:t xml:space="preserve">[ФИО исполнителя]</w:t>
      </w:r>
      <w:r>
        <w:t xml:space="preserve">, ИНН </w:t>
      </w:r>
      <w:r>
        <w:rPr>
          <w:highlight w:val="yellow"/>
        </w:rPr>
        <w:t xml:space="preserve">[ИНН исполнителя]</w:t>
      </w:r>
      <w:r>
        <w:t xml:space="preserve">, применяющий(-ая) специальный налоговый режим «Налог на профессиональный доход» (справка о постановке на учёт № </w:t>
      </w:r>
      <w:r>
        <w:rPr>
          <w:highlight w:val="yellow"/>
        </w:rPr>
        <w:t xml:space="preserve">[Номер справки о постановке на учёт в качестве плательщика НПД]</w:t>
      </w:r>
      <w:r>
        <w:t xml:space="preserve"> от </w:t>
      </w:r>
      <w:r>
        <w:rPr>
          <w:highlight w:val="yellow"/>
        </w:rPr>
        <w:t xml:space="preserve">[Дата справки]</w:t>
      </w:r>
      <w:r>
        <w:t xml:space="preserve">), именуемый(-ая) в дальнейшем «Исполнитель», с другой стороны,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Исполнитель обязуется по заданию Заказчика оказать услуги: </w:t>
      </w:r>
      <w:r>
        <w:rPr>
          <w:highlight w:val="yellow"/>
        </w:rPr>
        <w:t xml:space="preserve">[Описание услуг]</w:t>
      </w:r>
      <w:r>
        <w:t xml:space="preserve">, а Заказчик обязуется принять и оплатить эти услуги.</w:t>
      </w:r>
    </w:p>
    <w:p>
      <w:pPr>
        <w:jc w:val="both"/>
      </w:pPr>
      <w:r>
        <w:t xml:space="preserve">1.2. Требования к услугам, их объём и сроки отдельных этапов: </w:t>
      </w:r>
      <w:r>
        <w:rPr>
          <w:highlight w:val="yellow"/>
        </w:rPr>
        <w:t xml:space="preserve">[Требования к услугам или «указываются в заявках Заказчика»]</w:t>
      </w:r>
      <w:r>
        <w:t xml:space="preserve">.</w:t>
      </w:r>
    </w:p>
    <w:p>
      <w:pPr>
        <w:jc w:val="both"/>
      </w:pPr>
      <w:r>
        <w:t xml:space="preserve">1.3. Срок оказания услуг: с </w:t>
      </w:r>
      <w:r>
        <w:rPr>
          <w:highlight w:val="yellow"/>
        </w:rPr>
        <w:t xml:space="preserve">[Дата начала оказания услуг]</w:t>
      </w:r>
      <w:r>
        <w:t xml:space="preserve"> по </w:t>
      </w:r>
      <w:r>
        <w:rPr>
          <w:highlight w:val="yellow"/>
        </w:rPr>
        <w:t xml:space="preserve">[Дата окончания оказания услуг]</w:t>
      </w:r>
      <w:r>
        <w:t xml:space="preserve">. Место оказания услуг: </w:t>
      </w:r>
      <w:r>
        <w:rPr>
          <w:highlight w:val="yellow"/>
        </w:rPr>
        <w:t xml:space="preserve">[Место оказания услуг или «дистанционно»]</w:t>
      </w:r>
      <w:r>
        <w:t xml:space="preserve">.</w:t>
      </w:r>
    </w:p>
    <w:p>
      <w:pPr>
        <w:pStyle w:val="Heading1"/>
        <w:keepNext/>
      </w:pPr>
      <w:r>
        <w:t xml:space="preserve">2. НАЛОГОВЫЙ СТАТУС ИСПОЛНИТЕЛЯ</w:t>
      </w:r>
    </w:p>
    <w:p>
      <w:pPr>
        <w:jc w:val="both"/>
      </w:pPr>
      <w:r>
        <w:t xml:space="preserve">2.1. Исполнитель является плательщиком налога на профессиональный доход в соответствии с Федеральным законом от 27.11.2018 № 422-ФЗ и самостоятельно уплачивает налог с полученного вознаграждения. Заказчик не является налоговым агентом Исполнителя.</w:t>
      </w:r>
    </w:p>
    <w:p>
      <w:pPr>
        <w:jc w:val="both"/>
      </w:pPr>
      <w:r>
        <w:t xml:space="preserve">2.2. Исполнитель подтверждает, что Заказчик не является его работодателем и не являлся им в течение двух лет до заключения договора.</w:t>
      </w:r>
    </w:p>
    <w:p>
      <w:pPr>
        <w:jc w:val="both"/>
      </w:pPr>
      <w:r>
        <w:t xml:space="preserve">2.3. После получения оплаты Исполнитель формирует чек в приложении «Мой налог» и передаёт его Заказчику: в момент расчёта — при оплате наличными или с использованием электронных средств платежа; не позднее 9-го числа месяца, следующего за месяцем расчёта, — при иных безналичных расчётах. Чек передаётся </w:t>
      </w:r>
      <w:r>
        <w:rPr>
          <w:highlight w:val="yellow"/>
        </w:rPr>
        <w:t xml:space="preserve">[Способ передачи чека: на e-mail … / в мессенджере / на бумаге]</w:t>
      </w:r>
      <w:r>
        <w:t xml:space="preserve">.</w:t>
      </w:r>
    </w:p>
    <w:p>
      <w:pPr>
        <w:jc w:val="both"/>
      </w:pPr>
      <w:r>
        <w:t xml:space="preserve">2.4. Исполнитель обязан в течение </w:t>
      </w:r>
      <w:r>
        <w:rPr>
          <w:highlight w:val="yellow"/>
        </w:rPr>
        <w:t xml:space="preserve">[Срок уведомления об утрате статуса]</w:t>
      </w:r>
      <w:r>
        <w:t xml:space="preserve"> дней письменно уведомить Заказчика о снятии с учёта в качестве плательщика налога на профессиональный доход или утрате права на этот режим. Если Исполнитель не уведомил Заказчика, он возмещает Заказчику доначисленные налоги, страховые взносы, пени и штрафы.</w:t>
      </w:r>
    </w:p>
    <w:p>
      <w:pPr>
        <w:jc w:val="both"/>
      </w:pPr>
      <w:r>
        <w:t xml:space="preserve">2.5. Договор является гражданско-правовым. Исполнитель самостоятельно организует свою работу, не подчиняется правилам внутреннего трудового распорядка Заказчика и оказывает услуги своими силами и средствами.</w:t>
      </w:r>
    </w:p>
    <w:p>
      <w:pPr>
        <w:pStyle w:val="Heading1"/>
        <w:keepNext/>
      </w:pPr>
      <w:r>
        <w:t xml:space="preserve">3. СТОИМОСТЬ И ПОРЯДОК РАСЧЁТОВ</w:t>
      </w:r>
    </w:p>
    <w:p>
      <w:pPr>
        <w:jc w:val="both"/>
      </w:pPr>
      <w:r>
        <w:t xml:space="preserve">3.1. Стоимость услуг составляет </w:t>
      </w:r>
      <w:r>
        <w:rPr>
          <w:highlight w:val="yellow"/>
        </w:rPr>
        <w:t xml:space="preserve">[Стоимость услуг]</w:t>
      </w:r>
      <w:r>
        <w:t xml:space="preserve"> рублей. НДС не облагается в связи с применением Исполнителем специального налогового режима «Налог на профессиональный доход».</w:t>
      </w:r>
    </w:p>
    <w:p>
      <w:pPr>
        <w:jc w:val="both"/>
      </w:pPr>
      <w:r>
        <w:t xml:space="preserve">3.2. Оплата производится </w:t>
      </w:r>
      <w:r>
        <w:rPr>
          <w:highlight w:val="yellow"/>
        </w:rPr>
        <w:t xml:space="preserve">[Порядок оплаты: предоплата … % / по факту в течение … рабочих дней после подписания акта]</w:t>
      </w:r>
      <w:r>
        <w:t xml:space="preserve"> путём перечисления на счёт Исполнителя, указанный в договоре.</w:t>
      </w:r>
    </w:p>
    <w:p>
      <w:pPr>
        <w:pStyle w:val="Heading1"/>
        <w:keepNext/>
      </w:pPr>
      <w:r>
        <w:t xml:space="preserve">4. СДАЧА И ПРИЁМКА УСЛУГ</w:t>
      </w:r>
    </w:p>
    <w:p>
      <w:pPr>
        <w:jc w:val="both"/>
      </w:pPr>
      <w:r>
        <w:t xml:space="preserve">4.1. По окончании оказания услуг (этапа) Исполнитель передаёт Заказчику акт об оказании услуг.</w:t>
      </w:r>
    </w:p>
    <w:p>
      <w:pPr>
        <w:jc w:val="both"/>
      </w:pPr>
      <w:r>
        <w:t xml:space="preserve">4.2. Заказчик в течение </w:t>
      </w:r>
      <w:r>
        <w:rPr>
          <w:highlight w:val="yellow"/>
        </w:rPr>
        <w:t xml:space="preserve">[Срок приёмки]</w:t>
      </w:r>
      <w:r>
        <w:t xml:space="preserve"> рабочих дней подписывает акт или направляет мотивированный отказ. Если в этот срок отказ не направлен, услуги считаются принятыми.</w:t>
      </w:r>
    </w:p>
    <w:p>
      <w:pPr>
        <w:pStyle w:val="Heading1"/>
        <w:keepNext/>
      </w:pPr>
      <w:r>
        <w:t xml:space="preserve">5. ОТВЕТСТВЕННОСТЬ СТОРОН</w:t>
      </w:r>
    </w:p>
    <w:p>
      <w:pPr>
        <w:jc w:val="both"/>
      </w:pPr>
      <w:r>
        <w:t xml:space="preserve">5.1. За нарушение сроков оказания услуг Исполнитель уплачивает пени в размере </w:t>
      </w:r>
      <w:r>
        <w:rPr>
          <w:highlight w:val="yellow"/>
        </w:rPr>
        <w:t xml:space="preserve">[Размер пени]</w:t>
      </w:r>
      <w:r>
        <w:t xml:space="preserve"> % от стоимости услуг за каждый день просрочки.</w:t>
      </w:r>
    </w:p>
    <w:p>
      <w:pPr>
        <w:jc w:val="both"/>
      </w:pPr>
      <w:r>
        <w:t xml:space="preserve">5.2. За нарушение сроков оплаты Заказчик уплачивает пени в размере </w:t>
      </w:r>
      <w:r>
        <w:rPr>
          <w:highlight w:val="yellow"/>
        </w:rPr>
        <w:t xml:space="preserve">[Размер пени]</w:t>
      </w:r>
      <w:r>
        <w:t xml:space="preserve"> % от неоплаченной суммы за каждый день просрочки.</w:t>
      </w:r>
    </w:p>
    <w:p>
      <w:pPr>
        <w:jc w:val="both"/>
      </w:pPr>
      <w:r>
        <w:t xml:space="preserve">5.3. Исполнитель обязуется не разглашать сведения о Заказчике и его деятельности, ставшие ему известными при оказании услуг.</w:t>
      </w:r>
    </w:p>
    <w:p>
      <w:pPr>
        <w:pStyle w:val="Heading1"/>
        <w:keepNext/>
      </w:pPr>
      <w:r>
        <w:t xml:space="preserve">6. СРОК ДЕЙСТВИЯ И РАСТОРЖЕНИЕ</w:t>
      </w:r>
    </w:p>
    <w:p>
      <w:pPr>
        <w:jc w:val="both"/>
      </w:pPr>
      <w:r>
        <w:t xml:space="preserve">6.1. Договор вступает в силу с момента подписания и действует до полного исполнения обязательств.</w:t>
      </w:r>
    </w:p>
    <w:p>
      <w:pPr>
        <w:jc w:val="both"/>
      </w:pPr>
      <w:r>
        <w:t xml:space="preserve">6.2. Заказчик вправе отказаться от договора при условии оплаты Исполнителю фактически понесённых расходов; Исполнитель вправе отказаться от договора при условии полного возмещения Заказчику убытков.</w:t>
      </w:r>
    </w:p>
    <w:p>
      <w:pPr>
        <w:jc w:val="both"/>
      </w:pPr>
      <w:r>
        <w:t xml:space="preserve">6.3. Споры разрешаются путём переговоров, а при недостижении согласия — в суде в соответствии с законодательством Российской Федерации. Договор составлен в двух экземплярах.</w:t>
      </w:r>
    </w:p>
    <w:p>
      <w:pPr>
        <w:pStyle w:val="Heading1"/>
        <w:keepNext/>
      </w:pPr>
      <w:r>
        <w:t xml:space="preserve">7. РЕКВИЗИТЫ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690"/>
        <w:gridCol w:w="4665"/>
      </w:tblGrid>
      <w:tr>
        <w:trPr>
          <w:tblHeader/>
        </w:trPr>
        <w:tc>
          <w:tcPr>
            <w:tcW w:w="469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Заказчик</w:t>
            </w:r>
          </w:p>
        </w:tc>
        <w:tc>
          <w:tcPr>
            <w:tcW w:w="466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Исполнитель</w:t>
            </w:r>
          </w:p>
        </w:tc>
      </w:tr>
      <w:tr>
        <w:tc>
          <w:tcPr>
            <w:tcW w:w="469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или ФИО заказчика]</w:t>
            </w:r>
          </w:p>
        </w:tc>
        <w:tc>
          <w:tcPr>
            <w:tcW w:w="466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исполнителя]</w:t>
            </w:r>
          </w:p>
        </w:tc>
      </w:tr>
      <w:tr>
        <w:tc>
          <w:tcPr>
            <w:tcW w:w="4690" w:type="dxa"/>
          </w:tcPr>
          <w:p>
            <w:pPr>
              <w:spacing w:after="0"/>
              <w:jc w:val="left"/>
            </w:pPr>
            <w:r>
              <w:t xml:space="preserve">ИНН/КПП: </w:t>
            </w:r>
            <w:r>
              <w:rPr>
                <w:highlight w:val="yellow"/>
              </w:rPr>
              <w:t xml:space="preserve">[ИНН и КПП заказчика]</w:t>
            </w:r>
          </w:p>
        </w:tc>
        <w:tc>
          <w:tcPr>
            <w:tcW w:w="4665" w:type="dxa"/>
          </w:tcPr>
          <w:p>
            <w:pPr>
              <w:spacing w:after="0"/>
              <w:jc w:val="left"/>
            </w:pPr>
            <w:r>
              <w:t xml:space="preserve">ИНН: </w:t>
            </w:r>
            <w:r>
              <w:rPr>
                <w:highlight w:val="yellow"/>
              </w:rPr>
              <w:t xml:space="preserve">[ИНН исполнителя]</w:t>
            </w:r>
          </w:p>
        </w:tc>
      </w:tr>
      <w:tr>
        <w:tc>
          <w:tcPr>
            <w:tcW w:w="4690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rPr>
                <w:highlight w:val="yellow"/>
              </w:rPr>
              <w:t xml:space="preserve">[Адрес заказчика]</w:t>
            </w:r>
          </w:p>
        </w:tc>
        <w:tc>
          <w:tcPr>
            <w:tcW w:w="4665" w:type="dxa"/>
          </w:tcPr>
          <w:p>
            <w:pPr>
              <w:spacing w:after="0"/>
              <w:jc w:val="left"/>
            </w:pPr>
            <w:r>
              <w:t xml:space="preserve">Паспорт: </w:t>
            </w:r>
            <w:r>
              <w:rPr>
                <w:highlight w:val="yellow"/>
              </w:rPr>
              <w:t xml:space="preserve">[Паспорт исполнителя: серия, номер]</w:t>
            </w:r>
          </w:p>
        </w:tc>
      </w:tr>
      <w:tr>
        <w:tc>
          <w:tcPr>
            <w:tcW w:w="4690" w:type="dxa"/>
          </w:tcPr>
          <w:p>
            <w:pPr>
              <w:spacing w:after="0"/>
              <w:jc w:val="left"/>
            </w:pPr>
            <w:r>
              <w:t xml:space="preserve">Банковские реквизиты: </w:t>
            </w:r>
            <w:r>
              <w:rPr>
                <w:highlight w:val="yellow"/>
              </w:rPr>
              <w:t xml:space="preserve">[Реквизиты заказчика]</w:t>
            </w:r>
          </w:p>
        </w:tc>
        <w:tc>
          <w:tcPr>
            <w:tcW w:w="4665" w:type="dxa"/>
          </w:tcPr>
          <w:p>
            <w:pPr>
              <w:spacing w:after="0"/>
              <w:jc w:val="left"/>
            </w:pPr>
            <w:r>
              <w:t xml:space="preserve">Банковские реквизиты: </w:t>
            </w:r>
            <w:r>
              <w:rPr>
                <w:highlight w:val="yellow"/>
              </w:rPr>
              <w:t xml:space="preserve">[Банковские реквизиты исполнителя]</w:t>
            </w:r>
          </w:p>
        </w:tc>
      </w:tr>
      <w:tr>
        <w:tc>
          <w:tcPr>
            <w:tcW w:w="4690" w:type="dxa"/>
          </w:tcPr>
          <w:p>
            <w:pPr>
              <w:spacing w:after="0"/>
              <w:jc w:val="left"/>
            </w:pPr>
            <w:r>
              <w:t xml:space="preserve">Телефон, e-mail: </w:t>
            </w:r>
            <w:r>
              <w:rPr>
                <w:highlight w:val="yellow"/>
              </w:rPr>
              <w:t xml:space="preserve">[Контакты заказчика]</w:t>
            </w:r>
          </w:p>
        </w:tc>
        <w:tc>
          <w:tcPr>
            <w:tcW w:w="4665" w:type="dxa"/>
          </w:tcPr>
          <w:p>
            <w:pPr>
              <w:spacing w:after="0"/>
              <w:jc w:val="left"/>
            </w:pPr>
            <w:r>
              <w:t xml:space="preserve">Телефон, e-mail: </w:t>
            </w:r>
            <w:r>
              <w:rPr>
                <w:highlight w:val="yellow"/>
              </w:rPr>
              <w:t xml:space="preserve">[Контакты исполнителя]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подписанта заказчика]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исполнителя]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услуг с самозанятым</dc:title>
  <dc:creator>office.docs</dc:creator>
  <dcterms:created xsi:type="dcterms:W3CDTF">2026-10-07T14:59:10Z</dcterms:created>
</cp:coreProperties>
</file>