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ДАРЕНИЯ КВАРТИРЫ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договора прописью]</w:t>
      </w:r>
    </w:p>
    <w:p>
      <w:pPr>
        <w:jc w:val="both"/>
      </w:pPr>
      <w:r>
        <w:rPr>
          <w:highlight w:val="yellow"/>
        </w:rPr>
        <w:t xml:space="preserve">[ФИО дарителя]</w:t>
      </w:r>
      <w:r>
        <w:t xml:space="preserve">, </w:t>
      </w:r>
      <w:r>
        <w:rPr>
          <w:highlight w:val="yellow"/>
        </w:rPr>
        <w:t xml:space="preserve">[Дата рождения дарителя]</w:t>
      </w:r>
      <w:r>
        <w:t xml:space="preserve"> года рождения, паспорт </w:t>
      </w:r>
      <w:r>
        <w:rPr>
          <w:highlight w:val="yellow"/>
        </w:rPr>
        <w:t xml:space="preserve">[Паспорт дарителя: серия, номер, кем и когда выдан, код подразделения]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дарителя]</w:t>
      </w:r>
      <w:r>
        <w:t xml:space="preserve">, именуемый(-ая) в дальнейшем «Даритель», с одной стороны, и </w:t>
      </w:r>
      <w:r>
        <w:rPr>
          <w:highlight w:val="yellow"/>
        </w:rPr>
        <w:t xml:space="preserve">[ФИО одаряемого]</w:t>
      </w:r>
      <w:r>
        <w:t xml:space="preserve">, </w:t>
      </w:r>
      <w:r>
        <w:rPr>
          <w:highlight w:val="yellow"/>
        </w:rPr>
        <w:t xml:space="preserve">[Дата рождения одаряемого]</w:t>
      </w:r>
      <w:r>
        <w:t xml:space="preserve"> года рождения, паспорт </w:t>
      </w:r>
      <w:r>
        <w:rPr>
          <w:highlight w:val="yellow"/>
        </w:rPr>
        <w:t xml:space="preserve">[Паспорт одаряемого: серия, номер, кем и когда выдан, код подразделения]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одаряемого]</w:t>
      </w:r>
      <w:r>
        <w:t xml:space="preserve">, именуемый(-ая) в дальнейшем «Одаряемый», с другой стороны, вместе именуемые «Стороны»,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Даритель безвозмездно передаёт в собственность Одаряемого, а Одаряемый принимает в дар квартиру (далее — «Квартира»):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637"/>
        <w:gridCol w:w="4718"/>
      </w:tblGrid>
      <w:tr>
        <w:trPr>
          <w:tblHeader/>
        </w:trPr>
        <w:tc>
          <w:tcPr>
            <w:tcW w:w="463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Характеристика</w:t>
            </w:r>
          </w:p>
        </w:tc>
        <w:tc>
          <w:tcPr>
            <w:tcW w:w="471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Значение</w:t>
            </w:r>
          </w:p>
        </w:tc>
      </w:tr>
      <w:tr>
        <w:tc>
          <w:tcPr>
            <w:tcW w:w="4637" w:type="dxa"/>
          </w:tcPr>
          <w:p>
            <w:pPr>
              <w:spacing w:after="0"/>
              <w:jc w:val="left"/>
            </w:pPr>
            <w:r>
              <w:t xml:space="preserve">Адрес</w:t>
            </w:r>
          </w:p>
        </w:tc>
        <w:tc>
          <w:tcPr>
            <w:tcW w:w="471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[Адрес квартиры]</w:t>
            </w:r>
          </w:p>
        </w:tc>
      </w:tr>
      <w:tr>
        <w:tc>
          <w:tcPr>
            <w:tcW w:w="4637" w:type="dxa"/>
          </w:tcPr>
          <w:p>
            <w:pPr>
              <w:spacing w:after="0"/>
              <w:jc w:val="left"/>
            </w:pPr>
            <w:r>
              <w:t xml:space="preserve">Кадастровый номер</w:t>
            </w:r>
          </w:p>
        </w:tc>
        <w:tc>
          <w:tcPr>
            <w:tcW w:w="471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[Кадастровый номер квартиры]</w:t>
            </w:r>
          </w:p>
        </w:tc>
      </w:tr>
      <w:tr>
        <w:tc>
          <w:tcPr>
            <w:tcW w:w="4637" w:type="dxa"/>
          </w:tcPr>
          <w:p>
            <w:pPr>
              <w:spacing w:after="0"/>
              <w:jc w:val="left"/>
            </w:pPr>
            <w:r>
              <w:t xml:space="preserve">Общая площадь</w:t>
            </w:r>
          </w:p>
        </w:tc>
        <w:tc>
          <w:tcPr>
            <w:tcW w:w="471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[Площадь квартиры]</w:t>
            </w:r>
            <w:r>
              <w:t xml:space="preserve"> кв. м</w:t>
            </w:r>
          </w:p>
        </w:tc>
      </w:tr>
      <w:tr>
        <w:tc>
          <w:tcPr>
            <w:tcW w:w="4637" w:type="dxa"/>
          </w:tcPr>
          <w:p>
            <w:pPr>
              <w:spacing w:after="0"/>
              <w:jc w:val="left"/>
            </w:pPr>
            <w:r>
              <w:t xml:space="preserve">Количество комнат</w:t>
            </w:r>
          </w:p>
        </w:tc>
        <w:tc>
          <w:tcPr>
            <w:tcW w:w="471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[Количество комнат]</w:t>
            </w:r>
          </w:p>
        </w:tc>
      </w:tr>
      <w:tr>
        <w:tc>
          <w:tcPr>
            <w:tcW w:w="4637" w:type="dxa"/>
          </w:tcPr>
          <w:p>
            <w:pPr>
              <w:spacing w:after="0"/>
              <w:jc w:val="left"/>
            </w:pPr>
            <w:r>
              <w:t xml:space="preserve">Этаж</w:t>
            </w:r>
          </w:p>
        </w:tc>
        <w:tc>
          <w:tcPr>
            <w:tcW w:w="471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[Этаж квартиры]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1.2. Квартира принадлежит Дарителю на праве собственности на основании </w:t>
      </w:r>
      <w:r>
        <w:rPr>
          <w:highlight w:val="yellow"/>
        </w:rPr>
        <w:t xml:space="preserve">[Основание приобретения квартиры дарителем, дата]</w:t>
      </w:r>
      <w:r>
        <w:t xml:space="preserve">. Право собственности зарегистрировано в Едином государственном реестре недвижимости, номер регистрации </w:t>
      </w:r>
      <w:r>
        <w:rPr>
          <w:highlight w:val="yellow"/>
        </w:rPr>
        <w:t xml:space="preserve">[Номер и дата регистрации права дарителя в ЕГРН]</w:t>
      </w:r>
      <w:r>
        <w:t xml:space="preserve">, что подтверждается выпиской из ЕГРН от </w:t>
      </w:r>
      <w:r>
        <w:rPr>
          <w:highlight w:val="yellow"/>
        </w:rPr>
        <w:t xml:space="preserve">[Дата выписки из ЕГРН]</w:t>
      </w:r>
      <w:r>
        <w:t xml:space="preserve">.</w:t>
      </w:r>
    </w:p>
    <w:p>
      <w:pPr>
        <w:jc w:val="both"/>
      </w:pPr>
      <w:r>
        <w:t xml:space="preserve">1.3. Кадастровая стоимость Квартиры по данным ЕГРН составляет </w:t>
      </w:r>
      <w:r>
        <w:rPr>
          <w:highlight w:val="yellow"/>
        </w:rPr>
        <w:t xml:space="preserve">[Кадастровая стоимость квартиры]</w:t>
      </w:r>
      <w:r>
        <w:t xml:space="preserve"> рублей.</w:t>
      </w:r>
    </w:p>
    <w:p>
      <w:pPr>
        <w:jc w:val="both"/>
      </w:pPr>
      <w:r>
        <w:t xml:space="preserve">1.4. Дарение является безвозмездным: Одаряемый не несёт перед Дарителем никаких встречных обязательств — ни денежных, ни имущественных, ни иных.</w:t>
      </w:r>
    </w:p>
    <w:p>
      <w:pPr>
        <w:jc w:val="both"/>
      </w:pPr>
      <w:r>
        <w:t xml:space="preserve">1.5. Степень родства Сторон: </w:t>
      </w:r>
      <w:r>
        <w:rPr>
          <w:highlight w:val="yellow"/>
        </w:rPr>
        <w:t xml:space="preserve">[Степень родства: Даритель приходится Одаряемому матерью, отцом, дедушкой и т. п. / Стороны не являются родственниками]</w:t>
      </w:r>
      <w:r>
        <w:t xml:space="preserve">.</w:t>
      </w:r>
    </w:p>
    <w:p>
      <w:pPr>
        <w:pStyle w:val="Heading1"/>
        <w:keepNext/>
      </w:pPr>
      <w:r>
        <w:t xml:space="preserve">2. ГАРАНТИИ ДАРИТЕЛЯ</w:t>
      </w:r>
    </w:p>
    <w:p>
      <w:pPr>
        <w:jc w:val="both"/>
      </w:pPr>
      <w:r>
        <w:t xml:space="preserve">2.1. Даритель гарантирует, что Квартира никому не продана, не подарена, не заложена, в споре и под арестом (запрещением) не состоит, не сдана в наём, не обременена рентой и иными правами третьих лиц, за исключением: </w:t>
      </w:r>
      <w:r>
        <w:rPr>
          <w:highlight w:val="yellow"/>
        </w:rPr>
        <w:t xml:space="preserve">[Обременения квартиры или «обременений нет»]</w:t>
      </w:r>
      <w:r>
        <w:t xml:space="preserve">.</w:t>
      </w:r>
    </w:p>
    <w:p>
      <w:pPr>
        <w:jc w:val="both"/>
      </w:pPr>
      <w:r>
        <w:t xml:space="preserve">2.2. На дату подписания договора в Квартире зарегистрированы по месту жительства: </w:t>
      </w:r>
      <w:r>
        <w:rPr>
          <w:highlight w:val="yellow"/>
        </w:rPr>
        <w:t xml:space="preserve">[Кто зарегистрирован в квартире или «никто не зарегистрирован»]</w:t>
      </w:r>
      <w:r>
        <w:t xml:space="preserve">. Лица, сохраняющие право пользования Квартирой после перехода права собственности: </w:t>
      </w:r>
      <w:r>
        <w:rPr>
          <w:highlight w:val="yellow"/>
        </w:rPr>
        <w:t xml:space="preserve">[Перечень таких лиц или «отсутствуют»]</w:t>
      </w:r>
      <w:r>
        <w:t xml:space="preserve">.</w:t>
      </w:r>
    </w:p>
    <w:p>
      <w:pPr>
        <w:jc w:val="both"/>
      </w:pPr>
      <w:r>
        <w:t xml:space="preserve">2.3. Квартира </w:t>
      </w:r>
      <w:r>
        <w:rPr>
          <w:highlight w:val="yellow"/>
        </w:rPr>
        <w:t xml:space="preserve">[Приобретена ли квартира в браке: приобретена Дарителем в браке / не является совместно нажитым имуществом]</w:t>
      </w:r>
      <w:r>
        <w:t xml:space="preserve">. </w:t>
      </w:r>
      <w:r>
        <w:rPr>
          <w:highlight w:val="yellow"/>
        </w:rPr>
        <w:t xml:space="preserve">[Согласие супруга дарителя: нотариально удостоверенное согласие супруга от … № … / согласие не требуется]</w:t>
      </w:r>
      <w:r>
        <w:t xml:space="preserve">.</w:t>
      </w:r>
    </w:p>
    <w:p>
      <w:pPr>
        <w:jc w:val="both"/>
      </w:pPr>
      <w:r>
        <w:t xml:space="preserve">2.4. Задолженности по оплате жилищно-коммунальных услуг и взносов на капитальный ремонт нет.</w:t>
      </w:r>
    </w:p>
    <w:p>
      <w:pPr>
        <w:pStyle w:val="Heading1"/>
        <w:keepNext/>
      </w:pPr>
      <w:r>
        <w:t xml:space="preserve">3. ПЕРЕДАЧА КВАРТИРЫ И ПЕРЕХОД ПРАВА СОБСТВЕННОСТИ</w:t>
      </w:r>
    </w:p>
    <w:p>
      <w:pPr>
        <w:jc w:val="both"/>
      </w:pPr>
      <w:r>
        <w:t xml:space="preserve">3.1. Квартира передаётся Одаряемому </w:t>
      </w:r>
      <w:r>
        <w:rPr>
          <w:highlight w:val="yellow"/>
        </w:rPr>
        <w:t xml:space="preserve">[Порядок передачи: в момент подписания договора, договор имеет силу передаточного акта / по передаточному акту не позднее …]</w:t>
      </w:r>
      <w:r>
        <w:t xml:space="preserve"> вместе с ключами и документами на Квартиру.</w:t>
      </w:r>
    </w:p>
    <w:p>
      <w:pPr>
        <w:jc w:val="both"/>
      </w:pPr>
      <w:r>
        <w:t xml:space="preserve">3.2. Право собственности на Квартиру переходит к Одаряемому с момента государственной регистрации перехода права собственности в Едином государственном реестре недвижимости.</w:t>
      </w:r>
    </w:p>
    <w:p>
      <w:pPr>
        <w:jc w:val="both"/>
      </w:pPr>
      <w:r>
        <w:t xml:space="preserve">3.3. Стороны в течение </w:t>
      </w:r>
      <w:r>
        <w:rPr>
          <w:highlight w:val="yellow"/>
        </w:rPr>
        <w:t xml:space="preserve">[Срок подачи документов на регистрацию]</w:t>
      </w:r>
      <w:r>
        <w:t xml:space="preserve"> рабочих дней с даты подписания договора подают заявления о государственной регистрации перехода права собственности. Расходы на регистрацию несёт </w:t>
      </w:r>
      <w:r>
        <w:rPr>
          <w:highlight w:val="yellow"/>
        </w:rPr>
        <w:t xml:space="preserve">[Кто оплачивает государственную пошлину: Одаряемый / Даритель]</w:t>
      </w:r>
      <w:r>
        <w:t xml:space="preserve">.</w:t>
      </w:r>
    </w:p>
    <w:p>
      <w:pPr>
        <w:jc w:val="both"/>
      </w:pPr>
      <w:r>
        <w:t xml:space="preserve">3.4. До государственной регистрации перехода права собственности Одаряемый вправе отказаться от дара. Отказ оформляется письменно; если документы на регистрацию уже поданы, Стороны одновременно подают заявление о прекращении регистрации.</w:t>
      </w:r>
    </w:p>
    <w:p>
      <w:pPr>
        <w:pStyle w:val="Heading1"/>
        <w:keepNext/>
      </w:pPr>
      <w:r>
        <w:t xml:space="preserve">4. ОТМЕНА ДАРЕНИЯ</w:t>
      </w:r>
    </w:p>
    <w:p>
      <w:pPr>
        <w:jc w:val="both"/>
      </w:pPr>
      <w:r>
        <w:t xml:space="preserve">4.1. Дарение может быть отменено в случаях, предусмотренных ст. 578 Гражданского кодекса Российской Федерации.</w:t>
      </w:r>
    </w:p>
    <w:p>
      <w:pPr>
        <w:jc w:val="both"/>
      </w:pPr>
      <w:r>
        <w:t xml:space="preserve">4.2. </w:t>
      </w:r>
      <w:r>
        <w:rPr>
          <w:highlight w:val="yellow"/>
        </w:rPr>
        <w:t xml:space="preserve">[Условие о праве отменить дарение, если Даритель переживёт Одаряемого: Даритель вправе отменить дарение в случае, если переживёт Одаряемого (п. 4 ст. 578 ГК РФ) / такое условие не включается]</w:t>
      </w:r>
      <w:r>
        <w:t xml:space="preserve">.</w:t>
      </w:r>
    </w:p>
    <w:p>
      <w:pPr>
        <w:pStyle w:val="Heading1"/>
        <w:keepNext/>
      </w:pPr>
      <w:r>
        <w:t xml:space="preserve">5. ЗАКЛЮЧИТЕЛЬНЫЕ ПОЛОЖЕНИЯ</w:t>
      </w:r>
    </w:p>
    <w:p>
      <w:pPr>
        <w:jc w:val="both"/>
      </w:pPr>
      <w:r>
        <w:t xml:space="preserve">5.1. Стороны подтверждают, что не лишены и не ограничены в дееспособности, понимают значение своих действий и заключают договор добровольно. Договор не прикрывает иную сделку.</w:t>
      </w:r>
    </w:p>
    <w:p>
      <w:pPr>
        <w:jc w:val="both"/>
      </w:pPr>
      <w:r>
        <w:t xml:space="preserve">5.2. Содержание ст. 572, 573, 575, 578 Гражданского кодекса Российской Федерации Сторонам известно.</w:t>
      </w:r>
    </w:p>
    <w:p>
      <w:pPr>
        <w:jc w:val="both"/>
      </w:pPr>
      <w:r>
        <w:t xml:space="preserve">5.3. Договор вступает в силу с момента подписания и составлен в </w:t>
      </w:r>
      <w:r>
        <w:rPr>
          <w:highlight w:val="yellow"/>
        </w:rPr>
        <w:t xml:space="preserve">[Количество экземпляров]</w:t>
      </w:r>
      <w:r>
        <w:t xml:space="preserve"> экземплярах, имеющих равную юридическую силу.</w:t>
      </w:r>
    </w:p>
    <w:p>
      <w:pPr>
        <w:jc w:val="both"/>
      </w:pPr>
      <w:r>
        <w:t xml:space="preserve">5.4. Споры разрешаются путём переговоров, а при недостижении согласия — в суде по месту нахождения Квартиры.</w:t>
      </w:r>
    </w:p>
    <w:p>
      <w:pPr>
        <w:pStyle w:val="Heading1"/>
        <w:keepNext/>
      </w:pPr>
      <w:r>
        <w:t xml:space="preserve">6. ПОДПИСИ СТОРОН</w:t>
      </w:r>
    </w:p>
    <w:p>
      <w:pPr>
        <w:jc w:val="left"/>
      </w:pPr>
      <w:r>
        <w:t xml:space="preserve">Подписи ставятся с собственноручной расшифровкой фамилии, имени и отчества.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Даритель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дарителя]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Одаряемый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одаряемого]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дарения квартиры (недвижимости)</dc:title>
  <dc:creator>office.docs</dc:creator>
  <dcterms:created xsi:type="dcterms:W3CDTF">2026-10-07T14:52:37Z</dcterms:created>
</cp:coreProperties>
</file>